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79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ПРИНЯТО:                                                                                                                  УТВЕРЖДЕНО:</w:t>
      </w: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  <w:proofErr w:type="gramStart"/>
      <w:r w:rsidRPr="0074612D">
        <w:rPr>
          <w:rFonts w:ascii="Times New Roman" w:hAnsi="Times New Roman" w:cs="Times New Roman"/>
          <w:b/>
          <w:noProof/>
          <w:lang w:eastAsia="ru-RU"/>
        </w:rPr>
        <w:t>Общим собранием трудового                                              Заведующая МКДОУ д/с «Буратино»</w:t>
      </w:r>
      <w:proofErr w:type="gramEnd"/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Коллектива МКДОУ д/с  «Буратино»                               с. Уцмиюрт</w:t>
      </w: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С.Уцмиюрт                                                                           ____________Лабазанова Х.М.</w:t>
      </w: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Протокол № ___                                                                   Приказ №_______</w:t>
      </w: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от «_____»________________2022г                                от «______»________________2022г</w:t>
      </w: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rPr>
          <w:rFonts w:ascii="Times New Roman" w:hAnsi="Times New Roman" w:cs="Times New Roman"/>
          <w:b/>
          <w:noProof/>
          <w:lang w:eastAsia="ru-RU"/>
        </w:rPr>
      </w:pPr>
    </w:p>
    <w:p w:rsidR="00940A79" w:rsidRPr="0074612D" w:rsidRDefault="00940A79" w:rsidP="00940A79">
      <w:pPr>
        <w:pStyle w:val="a9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КОДЕКС ЭТИКИ И СЛУЖЕБНОГО ПОВЕДЕНИЯ РАБОТНИКОВ</w:t>
      </w:r>
    </w:p>
    <w:p w:rsidR="00940A79" w:rsidRPr="0074612D" w:rsidRDefault="00940A79" w:rsidP="00940A79">
      <w:pPr>
        <w:pStyle w:val="a9"/>
        <w:jc w:val="center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Муниципа</w:t>
      </w:r>
      <w:r w:rsidRPr="0074612D">
        <w:rPr>
          <w:rFonts w:ascii="Times New Roman" w:hAnsi="Times New Roman" w:cs="Times New Roman"/>
          <w:b/>
          <w:noProof/>
          <w:lang w:eastAsia="ru-RU"/>
        </w:rPr>
        <w:t>льного казённого дошкольного образовательного учреждения</w:t>
      </w:r>
    </w:p>
    <w:p w:rsidR="00940A79" w:rsidRPr="0074612D" w:rsidRDefault="00940A79" w:rsidP="00940A79">
      <w:pPr>
        <w:pStyle w:val="a9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74612D">
        <w:rPr>
          <w:rFonts w:ascii="Times New Roman" w:hAnsi="Times New Roman" w:cs="Times New Roman"/>
          <w:b/>
          <w:noProof/>
          <w:lang w:eastAsia="ru-RU"/>
        </w:rPr>
        <w:t>детский сад  «Буратино»</w:t>
      </w:r>
    </w:p>
    <w:p w:rsidR="00940A79" w:rsidRPr="0074612D" w:rsidRDefault="00940A79" w:rsidP="00940A79">
      <w:pPr>
        <w:jc w:val="center"/>
        <w:rPr>
          <w:b/>
          <w:sz w:val="22"/>
          <w:szCs w:val="22"/>
        </w:rPr>
      </w:pPr>
    </w:p>
    <w:p w:rsidR="00940A79" w:rsidRPr="0074612D" w:rsidRDefault="00940A79" w:rsidP="00940A79">
      <w:pPr>
        <w:jc w:val="center"/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</w:p>
    <w:p w:rsidR="00940A79" w:rsidRDefault="00940A79" w:rsidP="00940A79">
      <w:pPr>
        <w:pStyle w:val="a7"/>
        <w:jc w:val="center"/>
        <w:rPr>
          <w:rStyle w:val="a8"/>
          <w:sz w:val="22"/>
          <w:szCs w:val="22"/>
        </w:rPr>
      </w:pPr>
    </w:p>
    <w:p w:rsidR="00940A79" w:rsidRDefault="00940A79" w:rsidP="00940A79">
      <w:pPr>
        <w:pStyle w:val="a7"/>
        <w:jc w:val="center"/>
        <w:rPr>
          <w:rStyle w:val="a8"/>
          <w:sz w:val="22"/>
          <w:szCs w:val="22"/>
        </w:rPr>
      </w:pPr>
    </w:p>
    <w:p w:rsidR="00940A79" w:rsidRDefault="00940A79" w:rsidP="00940A79">
      <w:pPr>
        <w:pStyle w:val="a7"/>
        <w:jc w:val="center"/>
        <w:rPr>
          <w:rStyle w:val="a8"/>
          <w:sz w:val="22"/>
          <w:szCs w:val="22"/>
        </w:rPr>
      </w:pPr>
    </w:p>
    <w:p w:rsidR="00940A79" w:rsidRDefault="00940A79" w:rsidP="00940A79">
      <w:pPr>
        <w:pStyle w:val="a7"/>
        <w:jc w:val="center"/>
        <w:rPr>
          <w:rStyle w:val="a8"/>
          <w:sz w:val="22"/>
          <w:szCs w:val="22"/>
        </w:rPr>
      </w:pPr>
    </w:p>
    <w:p w:rsidR="00940A79" w:rsidRDefault="00940A79" w:rsidP="00940A79">
      <w:pPr>
        <w:pStyle w:val="a7"/>
        <w:jc w:val="center"/>
        <w:rPr>
          <w:rStyle w:val="a8"/>
          <w:sz w:val="22"/>
          <w:szCs w:val="22"/>
        </w:rPr>
      </w:pPr>
    </w:p>
    <w:p w:rsidR="00940A79" w:rsidRDefault="00940A79" w:rsidP="00940A79">
      <w:pPr>
        <w:pStyle w:val="a7"/>
        <w:jc w:val="center"/>
        <w:rPr>
          <w:rStyle w:val="a8"/>
          <w:sz w:val="22"/>
          <w:szCs w:val="22"/>
        </w:rPr>
      </w:pPr>
    </w:p>
    <w:p w:rsidR="00940A79" w:rsidRDefault="00940A79" w:rsidP="00940A79">
      <w:pPr>
        <w:pStyle w:val="a7"/>
        <w:jc w:val="center"/>
        <w:rPr>
          <w:rStyle w:val="a8"/>
          <w:sz w:val="22"/>
          <w:szCs w:val="22"/>
        </w:rPr>
      </w:pP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  <w:r w:rsidRPr="0074612D">
        <w:rPr>
          <w:rStyle w:val="a8"/>
          <w:sz w:val="22"/>
          <w:szCs w:val="22"/>
        </w:rPr>
        <w:lastRenderedPageBreak/>
        <w:t>I. Общие положения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1.1 Кодекс этики и служебного поведения рабо</w:t>
      </w:r>
      <w:r>
        <w:rPr>
          <w:sz w:val="22"/>
          <w:szCs w:val="22"/>
        </w:rPr>
        <w:t>тников Муниципального казённого</w:t>
      </w:r>
      <w:r w:rsidRPr="0074612D">
        <w:rPr>
          <w:sz w:val="22"/>
          <w:szCs w:val="22"/>
        </w:rPr>
        <w:t xml:space="preserve"> дошкольного образовательного учреждения детского сада  «Буратино» с. </w:t>
      </w:r>
      <w:proofErr w:type="spellStart"/>
      <w:r w:rsidRPr="0074612D">
        <w:rPr>
          <w:sz w:val="22"/>
          <w:szCs w:val="22"/>
        </w:rPr>
        <w:t>Уцмиюрт</w:t>
      </w:r>
      <w:proofErr w:type="spellEnd"/>
      <w:proofErr w:type="gramStart"/>
      <w:r w:rsidRPr="0074612D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spellStart"/>
      <w:proofErr w:type="gramEnd"/>
      <w:r w:rsidRPr="0074612D">
        <w:rPr>
          <w:sz w:val="22"/>
          <w:szCs w:val="22"/>
        </w:rPr>
        <w:t>Бабаюртовского</w:t>
      </w:r>
      <w:proofErr w:type="spellEnd"/>
      <w:r w:rsidRPr="0074612D">
        <w:rPr>
          <w:sz w:val="22"/>
          <w:szCs w:val="22"/>
        </w:rPr>
        <w:t xml:space="preserve"> района(далее - ДОУ)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г. N 273-ФЗ «О противодействии коррупции», Типовым кодексом этики и служебного поведения государственных служащих Российской Федерации и муниципальных служащих, </w:t>
      </w:r>
      <w:proofErr w:type="spellStart"/>
      <w:r w:rsidRPr="0074612D">
        <w:rPr>
          <w:sz w:val="22"/>
          <w:szCs w:val="22"/>
        </w:rPr>
        <w:t>одобреннымрешением</w:t>
      </w:r>
      <w:proofErr w:type="spellEnd"/>
      <w:r w:rsidRPr="0074612D">
        <w:rPr>
          <w:sz w:val="22"/>
          <w:szCs w:val="22"/>
        </w:rPr>
        <w:t xml:space="preserve"> президиума </w:t>
      </w:r>
      <w:proofErr w:type="gramStart"/>
      <w:r w:rsidRPr="0074612D">
        <w:rPr>
          <w:sz w:val="22"/>
          <w:szCs w:val="22"/>
        </w:rPr>
        <w:t xml:space="preserve">Совета при Президенте РФ по противодействию коррупции от 23.10.2010 (протокол № 21), Кодексом этики и служебного поведения федеральных государственных гражданских служащих Министерства образования и науки, утвержденного приказом </w:t>
      </w:r>
      <w:proofErr w:type="spellStart"/>
      <w:r w:rsidRPr="0074612D">
        <w:rPr>
          <w:sz w:val="22"/>
          <w:szCs w:val="22"/>
        </w:rPr>
        <w:t>Минобрнауки</w:t>
      </w:r>
      <w:proofErr w:type="spellEnd"/>
      <w:r w:rsidRPr="0074612D">
        <w:rPr>
          <w:sz w:val="22"/>
          <w:szCs w:val="22"/>
        </w:rPr>
        <w:t xml:space="preserve"> России от 22 июня 2011 г. N 2047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1.2. Кодекс представляет собой свод общих принципов профессиональной служебной этики и основных правил служебного поведения, которым рекомендуется руководствоваться работникам ДОУ независимо от занимаемой ими должности.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1.3. Работник, принимаемый работу ДОУ, обязан ознакомиться с положениями Кодекса и соблюдать их в процессе своей служебной деятельности.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1.4. Целями Кодекса являются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ДОУ, доверия граждан к работникам ДОУ и обеспечение единых норм поведения работников ДОУ.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1.5. Кодекс призван повысить эффективность выполнения работниками ДОУ своих должностных обязанностей.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1.6. Кодекс служит основой для формирования взаимоотношений в ДОУ, основанных на нормах морали, уважительном отношении к работникам системы образования в общественном сознании, а также выступает как институт общественного сознания и нравственности работников образования, их самоконтроля.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1.7. Знание и соблюдение работниками ДОУ положений Кодекса является одним из критериев оценки их служебного поведения.</w:t>
      </w: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  <w:r w:rsidRPr="0074612D">
        <w:rPr>
          <w:sz w:val="22"/>
          <w:szCs w:val="22"/>
        </w:rPr>
        <w:t> </w:t>
      </w:r>
      <w:r w:rsidRPr="0074612D">
        <w:rPr>
          <w:rStyle w:val="a8"/>
          <w:sz w:val="22"/>
          <w:szCs w:val="22"/>
        </w:rPr>
        <w:t xml:space="preserve">II. Основные принципы и правила служебного поведения </w:t>
      </w: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  <w:r w:rsidRPr="0074612D">
        <w:rPr>
          <w:rStyle w:val="a8"/>
          <w:sz w:val="22"/>
          <w:szCs w:val="22"/>
        </w:rPr>
        <w:t>Работников ДОУ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2.1. Работники ДОУ, сознавая ответственность перед государством, обществом и гражданами, призваны: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а) исполнять должностные обязанности добросовестно и на высоком профессиональном уровне в целях обеспечения эффективной работы ДОУ;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ДОУ и работников;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в) осуществлять свою деятельность в пределах полномочий ДОУ;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proofErr w:type="spellStart"/>
      <w:r w:rsidRPr="0074612D">
        <w:rPr>
          <w:sz w:val="22"/>
          <w:szCs w:val="22"/>
        </w:rPr>
        <w:t>д</w:t>
      </w:r>
      <w:proofErr w:type="spellEnd"/>
      <w:r w:rsidRPr="0074612D">
        <w:rPr>
          <w:sz w:val="22"/>
          <w:szCs w:val="22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ж) соблюдать нормы служебной, профессиональной этики и правил делового поведения;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proofErr w:type="spellStart"/>
      <w:r w:rsidRPr="0074612D">
        <w:rPr>
          <w:sz w:val="22"/>
          <w:szCs w:val="22"/>
        </w:rPr>
        <w:lastRenderedPageBreak/>
        <w:t>з</w:t>
      </w:r>
      <w:proofErr w:type="spellEnd"/>
      <w:r w:rsidRPr="0074612D">
        <w:rPr>
          <w:sz w:val="22"/>
          <w:szCs w:val="22"/>
        </w:rPr>
        <w:t>) проявлять корректность и внимательность в обращении с гражданами и должностными лицами;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74612D">
        <w:rPr>
          <w:sz w:val="22"/>
          <w:szCs w:val="22"/>
        </w:rPr>
        <w:t>конфессий</w:t>
      </w:r>
      <w:proofErr w:type="spellEnd"/>
      <w:r w:rsidRPr="0074612D">
        <w:rPr>
          <w:sz w:val="22"/>
          <w:szCs w:val="22"/>
        </w:rPr>
        <w:t>, способствовать межнациональному и межконфессиональному согласию;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к) воздерживаться от поведения, которое могло бы вызвать сомнение в добросовестном исполнении работником ДОУ должностных обязанностей, а также избегать конфликтных ситуаций, способных нанести ущерб его репутации или авторитету ДОУ;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proofErr w:type="spellStart"/>
      <w:r w:rsidRPr="0074612D">
        <w:rPr>
          <w:sz w:val="22"/>
          <w:szCs w:val="22"/>
        </w:rPr>
        <w:t>н</w:t>
      </w:r>
      <w:proofErr w:type="spellEnd"/>
      <w:r w:rsidRPr="0074612D">
        <w:rPr>
          <w:sz w:val="22"/>
          <w:szCs w:val="22"/>
        </w:rPr>
        <w:t>) соблюдать установленные в ДОУ правила публичных выступлений и предоставления служебной информации;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о) уведомлять работодателя, органы прокуратуры или другие государственные органы либо органы местного самоуправления обо всех случаях обращения к работнику ДОУ каких-либо лиц в целях склонения к совершению коррупционных правонарушений;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proofErr w:type="spellStart"/>
      <w:r w:rsidRPr="0074612D">
        <w:rPr>
          <w:sz w:val="22"/>
          <w:szCs w:val="22"/>
        </w:rPr>
        <w:t>п</w:t>
      </w:r>
      <w:proofErr w:type="spellEnd"/>
      <w:r w:rsidRPr="0074612D">
        <w:rPr>
          <w:sz w:val="22"/>
          <w:szCs w:val="22"/>
        </w:rPr>
        <w:t>) уважительно относиться к деятельности представителей средств массовой информации по информированию общества о работе ДОУ, а также оказывать содействие в получении достоверной информации в установленном порядке;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proofErr w:type="spellStart"/>
      <w:r w:rsidRPr="0074612D">
        <w:rPr>
          <w:sz w:val="22"/>
          <w:szCs w:val="22"/>
        </w:rPr>
        <w:t>р</w:t>
      </w:r>
      <w:proofErr w:type="spellEnd"/>
      <w:r w:rsidRPr="0074612D">
        <w:rPr>
          <w:sz w:val="22"/>
          <w:szCs w:val="22"/>
        </w:rPr>
        <w:t>) постоянно стремиться к обеспечению как можно более эффективного распоряжения ресурсами, находящимися в сфере ответственности работников ДОУ.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2.2. Работникам ДОУ, наделенным организационно-распорядительными полномочиями по отношению к другим работникам ДОУ, рекомендуется быть образцом профессионализма, безупречной репутации, способствовать формированию в ДОУ благоприятного для эффективной работы морально-психологического климата.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2.3. Работники ДОУ, наделенные организационно-распорядительными полномочиями по отношению к другим работникам ДОУ, призваны: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а) принимать меры по предотвращению и урегулированию конфликта интересов;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б) принимать меры по предупреждению коррупции;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  <w:r w:rsidRPr="0074612D">
        <w:rPr>
          <w:rStyle w:val="a8"/>
          <w:sz w:val="22"/>
          <w:szCs w:val="22"/>
        </w:rPr>
        <w:t xml:space="preserve">III. </w:t>
      </w:r>
      <w:proofErr w:type="gramStart"/>
      <w:r w:rsidRPr="0074612D">
        <w:rPr>
          <w:rStyle w:val="a8"/>
          <w:sz w:val="22"/>
          <w:szCs w:val="22"/>
        </w:rPr>
        <w:t>Рекомендательные этические правила служебного</w:t>
      </w:r>
      <w:proofErr w:type="gramEnd"/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  <w:r w:rsidRPr="0074612D">
        <w:rPr>
          <w:rStyle w:val="a8"/>
          <w:sz w:val="22"/>
          <w:szCs w:val="22"/>
        </w:rPr>
        <w:t>поведения работников ДОУ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3.1. В служебном поведении работнику ДОУ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 xml:space="preserve">3.2. В служебном поведении работник ДОУ воздерживается </w:t>
      </w:r>
      <w:proofErr w:type="gramStart"/>
      <w:r w:rsidRPr="0074612D">
        <w:rPr>
          <w:sz w:val="22"/>
          <w:szCs w:val="22"/>
        </w:rPr>
        <w:t>от</w:t>
      </w:r>
      <w:proofErr w:type="gramEnd"/>
      <w:r w:rsidRPr="0074612D">
        <w:rPr>
          <w:sz w:val="22"/>
          <w:szCs w:val="22"/>
        </w:rPr>
        <w:t>: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lastRenderedPageBreak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г) курения в ДОУ.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3.2. Работники ДОУ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3.3Работникам ДОУ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3.4. Внешний вид работника ДОУ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граждан к государственному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3.5. Одежда работника должна быть чистой, свежей, выглаженной, незаношенной (выглядеть новой) и исключать вызывающие детали.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Платье или юбка предпочтительно средней длины классического покроя.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Брюки стандартной длины.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В теплое время года допускается ношение футболок без символики.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Чулки и колготы телесного или черного цвета. Предпочтительно ношение колгот или чулок в течение всего года.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3.6</w:t>
      </w:r>
      <w:proofErr w:type="gramStart"/>
      <w:r w:rsidRPr="0074612D">
        <w:rPr>
          <w:sz w:val="22"/>
          <w:szCs w:val="22"/>
        </w:rPr>
        <w:t xml:space="preserve"> Д</w:t>
      </w:r>
      <w:proofErr w:type="gramEnd"/>
      <w:r w:rsidRPr="0074612D">
        <w:rPr>
          <w:sz w:val="22"/>
          <w:szCs w:val="22"/>
        </w:rPr>
        <w:t>ля медицинских работников, работников пищеблока, младших воспитателей, технических работников учитывая специфику работы, обязательно ношение специальной одежды: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Халат.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Фартук и косынка для раздачи пищи.</w:t>
      </w: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Фартук для мытья посуды и для уборки помещений.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3.7.  Обувь в течение всего рабочего дня должна быть чистой, ухоженной, начищенной.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Классические модели неярких тонов, гармонирующие с одеждой.</w:t>
      </w: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Предпочтение моделям с закрытым мысом и пяткой.</w:t>
      </w: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Высота каблуков туфель должна быть удобна для работы, но не превышать 10 см.</w:t>
      </w:r>
    </w:p>
    <w:p w:rsidR="00DD3F01" w:rsidRPr="0074612D" w:rsidRDefault="00DD3F01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3.8. Для работников пищеблока, младших воспитателей, технических работников, учитывая специфику работы, обязательно обувь без каблука или на низком каблуке.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3.9. Работники должны неукоснительно соблюдать правила личной гигиены (волосы, лицо и руки должны быть чистыми и ухоженными).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Стрижка аккуратная.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Длинные волосы (ниже плеч) должны быть заколоты.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Цвет волос предпочтительно естественных тонов.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Ногти должны быть аккуратно и коротко подстрижены.</w:t>
      </w: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Лак для ногтей предпочтительно выбирать спокойных тонов, избегая ярких элементов маникюра и насыщенных цветов.</w:t>
      </w:r>
    </w:p>
    <w:p w:rsidR="00DD3F01" w:rsidRPr="0074612D" w:rsidRDefault="00DD3F01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3.10. Используемые дезодорирующие и парфюмерные средства должны иметь легкий и нейтральный запах.</w:t>
      </w:r>
    </w:p>
    <w:p w:rsidR="00DD3F01" w:rsidRPr="0074612D" w:rsidRDefault="00DD3F01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3.11. Работники должны использовать простые неброские украшения, выдержанные в деловом стиле (без крупных драгоценных камней, ярких и массивных подвесок, кулонов и т.п.)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Часы среднего размера.</w:t>
      </w: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Серьги небольшого размера.</w:t>
      </w:r>
    </w:p>
    <w:p w:rsidR="00DD3F01" w:rsidRPr="0074612D" w:rsidRDefault="00DD3F01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3.12. Запрещается ношение различных украшений работникам пищеблока.</w:t>
      </w:r>
    </w:p>
    <w:p w:rsidR="00DD3F01" w:rsidRPr="0074612D" w:rsidRDefault="00DD3F01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3.13. Для дневного макияжа и маникюра применять неяркие спокойные тона.</w:t>
      </w:r>
    </w:p>
    <w:p w:rsidR="00DD3F01" w:rsidRPr="0074612D" w:rsidRDefault="00DD3F01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 xml:space="preserve">3.14. </w:t>
      </w:r>
      <w:proofErr w:type="spellStart"/>
      <w:r w:rsidRPr="0074612D">
        <w:rPr>
          <w:sz w:val="22"/>
          <w:szCs w:val="22"/>
        </w:rPr>
        <w:t>Пирсинг</w:t>
      </w:r>
      <w:proofErr w:type="spellEnd"/>
      <w:r w:rsidRPr="0074612D">
        <w:rPr>
          <w:sz w:val="22"/>
          <w:szCs w:val="22"/>
        </w:rPr>
        <w:t xml:space="preserve"> и тату допускаются только в том случае, если они скрыты одеждой.</w:t>
      </w:r>
    </w:p>
    <w:p w:rsidR="00DD3F01" w:rsidRPr="0074612D" w:rsidRDefault="00DD3F01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3.15. Работникам запрещается использовать для ношения в рабочее время следующие варианты одежды и обуви: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Спортивная одежда и обувь (спортивный костюм или его детали). За исключением инструктора по физической культуре.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Одежда для активного отдыха (шорты, толстовки, майки и футболки с символикой и т.п.).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Пляжная одежда.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Прозрачные платья, юбки и блузки.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Вечерние туалеты.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Слишком короткие юбки, блузки, открывающие часть живота или спины.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Сильно облегающие (обтягивающие) фигуру брюки, платья, юбки.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Пляжная обувь (шлепанцы и тапочки).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Массивная обувь на толстой платформе.</w:t>
      </w: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Вечерние туфли на высоком каблуке.</w:t>
      </w:r>
    </w:p>
    <w:p w:rsidR="00940A79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>- В одежде и обуви не должны присутствовать вызывающие экстравагантные детали, привлекающие пристальное внимание.</w:t>
      </w:r>
    </w:p>
    <w:p w:rsidR="00DD3F01" w:rsidRPr="0074612D" w:rsidRDefault="00DD3F01" w:rsidP="00940A79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0A79" w:rsidRPr="0074612D" w:rsidRDefault="00940A79" w:rsidP="00940A79">
      <w:pPr>
        <w:pStyle w:val="a7"/>
        <w:spacing w:before="0" w:beforeAutospacing="0" w:after="0" w:afterAutospacing="0"/>
        <w:rPr>
          <w:sz w:val="22"/>
          <w:szCs w:val="22"/>
        </w:rPr>
      </w:pPr>
      <w:r w:rsidRPr="0074612D">
        <w:rPr>
          <w:sz w:val="22"/>
          <w:szCs w:val="22"/>
        </w:rPr>
        <w:t xml:space="preserve">3.16. В целях отличия работника и предупреждения нестандартных ситуаций при взаимодействии с родителями (законными представителями) воспитанников, посетителями ДОУ работник может иметь на одежде </w:t>
      </w:r>
      <w:proofErr w:type="spellStart"/>
      <w:r w:rsidRPr="0074612D">
        <w:rPr>
          <w:sz w:val="22"/>
          <w:szCs w:val="22"/>
        </w:rPr>
        <w:t>бейдж</w:t>
      </w:r>
      <w:proofErr w:type="spellEnd"/>
      <w:r w:rsidRPr="0074612D">
        <w:rPr>
          <w:sz w:val="22"/>
          <w:szCs w:val="22"/>
        </w:rPr>
        <w:t xml:space="preserve"> с указанием Ф.И.О и занимаемой должности. 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3.17.  При использовании средств мобильной связи в ДОУ работник при исполнении им должностных обязанностей звук мобильного телефона переводит в беззвучный режим.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 xml:space="preserve">3.18. При нахождении в ДОУ рекомендуется использовать в качестве </w:t>
      </w:r>
      <w:proofErr w:type="spellStart"/>
      <w:r w:rsidRPr="0074612D">
        <w:rPr>
          <w:sz w:val="22"/>
          <w:szCs w:val="22"/>
        </w:rPr>
        <w:t>рингтона</w:t>
      </w:r>
      <w:proofErr w:type="spellEnd"/>
      <w:r w:rsidRPr="0074612D">
        <w:rPr>
          <w:sz w:val="22"/>
          <w:szCs w:val="22"/>
        </w:rPr>
        <w:t xml:space="preserve"> мобильного телефона либо стандартный звонок телефона, либо классическую музыку.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3.19. Запрещается: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- использование в ДОУ гарнитуры мобильных телефонов.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- на время телефонного разговора оставлять воспитанников без присмотра.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3.20.  Разговор по мобильному телефону не должен быть длительным.</w:t>
      </w:r>
    </w:p>
    <w:p w:rsidR="00940A79" w:rsidRPr="0074612D" w:rsidRDefault="00940A79" w:rsidP="00940A79">
      <w:pPr>
        <w:pStyle w:val="a7"/>
        <w:jc w:val="center"/>
        <w:rPr>
          <w:sz w:val="22"/>
          <w:szCs w:val="22"/>
        </w:rPr>
      </w:pPr>
      <w:r w:rsidRPr="0074612D">
        <w:rPr>
          <w:rStyle w:val="a8"/>
          <w:sz w:val="22"/>
          <w:szCs w:val="22"/>
        </w:rPr>
        <w:t>IV. Ответственность за нарушение положений Кодекса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4.1. Нарушение работником ДОУ положений настоящего Кодекса подлежит моральному осуждению на заседании Педагогического совета ДОУ.</w:t>
      </w:r>
    </w:p>
    <w:p w:rsidR="00940A79" w:rsidRPr="0074612D" w:rsidRDefault="00940A79" w:rsidP="00940A79">
      <w:pPr>
        <w:pStyle w:val="a7"/>
        <w:rPr>
          <w:sz w:val="22"/>
          <w:szCs w:val="22"/>
        </w:rPr>
      </w:pPr>
      <w:r w:rsidRPr="0074612D">
        <w:rPr>
          <w:sz w:val="22"/>
          <w:szCs w:val="22"/>
        </w:rPr>
        <w:t>4.2 Соблюдение работником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940A79" w:rsidRPr="0074612D" w:rsidRDefault="00940A79" w:rsidP="00940A79">
      <w:pPr>
        <w:rPr>
          <w:sz w:val="22"/>
          <w:szCs w:val="22"/>
        </w:rPr>
      </w:pPr>
    </w:p>
    <w:p w:rsidR="00663DC8" w:rsidRPr="00495868" w:rsidRDefault="00663DC8" w:rsidP="00495868"/>
    <w:sectPr w:rsidR="00663DC8" w:rsidRPr="00495868" w:rsidSect="00495868">
      <w:pgSz w:w="11906" w:h="16838"/>
      <w:pgMar w:top="709" w:right="707" w:bottom="11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55687"/>
    <w:multiLevelType w:val="hybridMultilevel"/>
    <w:tmpl w:val="51349120"/>
    <w:lvl w:ilvl="0" w:tplc="2AB47FC8">
      <w:start w:val="6"/>
      <w:numFmt w:val="upperRoman"/>
      <w:lvlText w:val="%1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F09AE9A8">
      <w:start w:val="43"/>
      <w:numFmt w:val="decimal"/>
      <w:lvlText w:val="%2"/>
      <w:lvlJc w:val="left"/>
      <w:pPr>
        <w:tabs>
          <w:tab w:val="num" w:pos="1590"/>
        </w:tabs>
        <w:ind w:left="1590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9C2"/>
    <w:rsid w:val="00495868"/>
    <w:rsid w:val="004F49C2"/>
    <w:rsid w:val="00663DC8"/>
    <w:rsid w:val="00940A79"/>
    <w:rsid w:val="00DD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9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9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95868"/>
    <w:pPr>
      <w:spacing w:line="360" w:lineRule="auto"/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rsid w:val="0049586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40A7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40A79"/>
    <w:rPr>
      <w:b/>
      <w:bCs/>
    </w:rPr>
  </w:style>
  <w:style w:type="paragraph" w:styleId="a9">
    <w:name w:val="No Spacing"/>
    <w:uiPriority w:val="1"/>
    <w:qFormat/>
    <w:rsid w:val="00940A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cp:lastPrinted>2022-11-27T15:57:00Z</cp:lastPrinted>
  <dcterms:created xsi:type="dcterms:W3CDTF">2022-11-25T20:14:00Z</dcterms:created>
  <dcterms:modified xsi:type="dcterms:W3CDTF">2022-11-27T18:22:00Z</dcterms:modified>
</cp:coreProperties>
</file>